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968" w:rsidRPr="009526EC" w:rsidRDefault="004B3968" w:rsidP="004B3968">
      <w:pPr>
        <w:rPr>
          <w:b/>
        </w:rPr>
      </w:pPr>
      <w:r w:rsidRPr="00777154">
        <w:rPr>
          <w:b/>
        </w:rPr>
        <w:t>GELECEĞE YÖNELİM</w:t>
      </w: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9210"/>
      </w:tblGrid>
      <w:tr w:rsidR="004B3968" w:rsidRPr="009526EC" w:rsidTr="003B11AE">
        <w:trPr>
          <w:trHeight w:val="729"/>
        </w:trPr>
        <w:tc>
          <w:tcPr>
            <w:tcW w:w="9210" w:type="dxa"/>
            <w:shd w:val="clear" w:color="auto" w:fill="E6EED5"/>
          </w:tcPr>
          <w:p w:rsidR="004B3968" w:rsidRPr="00310A46" w:rsidRDefault="004B3968" w:rsidP="003B11AE">
            <w:pPr>
              <w:spacing w:after="0" w:line="288" w:lineRule="auto"/>
              <w:jc w:val="center"/>
              <w:rPr>
                <w:b/>
                <w:bCs/>
                <w:lang w:eastAsia="tr-TR"/>
              </w:rPr>
            </w:pPr>
          </w:p>
          <w:p w:rsidR="004B3968" w:rsidRPr="00310A46" w:rsidRDefault="004B3968" w:rsidP="003B11AE">
            <w:pPr>
              <w:spacing w:after="0" w:line="288" w:lineRule="auto"/>
              <w:jc w:val="center"/>
              <w:rPr>
                <w:b/>
                <w:bCs/>
                <w:lang w:eastAsia="tr-TR"/>
              </w:rPr>
            </w:pPr>
            <w:r w:rsidRPr="00310A46">
              <w:rPr>
                <w:b/>
                <w:bCs/>
                <w:lang w:eastAsia="tr-TR"/>
              </w:rPr>
              <w:t>3.1. MİSYON:</w:t>
            </w:r>
          </w:p>
        </w:tc>
      </w:tr>
      <w:tr w:rsidR="004B3968" w:rsidRPr="009526EC" w:rsidTr="003B11AE">
        <w:trPr>
          <w:trHeight w:val="1816"/>
        </w:trPr>
        <w:tc>
          <w:tcPr>
            <w:tcW w:w="9210" w:type="dxa"/>
            <w:shd w:val="clear" w:color="auto" w:fill="CDDDAC"/>
          </w:tcPr>
          <w:p w:rsidR="004B3968" w:rsidRPr="00310A46" w:rsidRDefault="004B3968" w:rsidP="003B11AE">
            <w:pPr>
              <w:spacing w:after="0" w:line="288" w:lineRule="auto"/>
              <w:jc w:val="center"/>
              <w:rPr>
                <w:b/>
                <w:bCs/>
                <w:lang w:eastAsia="tr-TR"/>
              </w:rPr>
            </w:pPr>
          </w:p>
          <w:p w:rsidR="004B3968" w:rsidRPr="00310A46" w:rsidRDefault="004B3968" w:rsidP="003B11AE">
            <w:pPr>
              <w:spacing w:after="120" w:line="240" w:lineRule="auto"/>
              <w:ind w:firstLine="708"/>
              <w:rPr>
                <w:b/>
                <w:bCs/>
                <w:color w:val="000000"/>
                <w:lang w:eastAsia="tr-TR"/>
              </w:rPr>
            </w:pPr>
            <w:r w:rsidRPr="00310A46">
              <w:rPr>
                <w:b/>
                <w:bCs/>
                <w:color w:val="000000"/>
                <w:lang w:eastAsia="tr-TR"/>
              </w:rPr>
              <w:t xml:space="preserve">Çağın modern araç ve gereçlerini kullanarak, ahlaki ve kültürel değerlere bağlı kalarak, evrensel değerler ışığında kendimizi sürekli geliştirerek, özgüveni yüksek, yaşanan hayatı yorumlayan, problemlere çözüm üretebilen, dinimizin günümüz insanına doğru anlatımında ve din hizmetlerinin sunumunda bireysel yeterliliğe ve temsil kabiliyetine sahip bireyleri hayata ve </w:t>
            </w:r>
            <w:proofErr w:type="gramStart"/>
            <w:r w:rsidRPr="00310A46">
              <w:rPr>
                <w:b/>
                <w:bCs/>
                <w:color w:val="000000"/>
                <w:lang w:eastAsia="tr-TR"/>
              </w:rPr>
              <w:t>yüksek öğretime</w:t>
            </w:r>
            <w:proofErr w:type="gramEnd"/>
            <w:r w:rsidRPr="00310A46">
              <w:rPr>
                <w:b/>
                <w:bCs/>
                <w:color w:val="000000"/>
                <w:lang w:eastAsia="tr-TR"/>
              </w:rPr>
              <w:t xml:space="preserve"> kazandırarak, Türk Milli Eğitimi`nin temel amaç ve ilkelerini en üst seviyede gerçekleştirmektir  </w:t>
            </w:r>
          </w:p>
          <w:p w:rsidR="004B3968" w:rsidRPr="00310A46" w:rsidRDefault="004B3968" w:rsidP="003B11AE">
            <w:pPr>
              <w:spacing w:after="120" w:line="240" w:lineRule="auto"/>
              <w:ind w:left="714"/>
              <w:rPr>
                <w:b/>
                <w:bCs/>
                <w:color w:val="FFFFFF"/>
                <w:lang w:eastAsia="tr-TR"/>
              </w:rPr>
            </w:pPr>
          </w:p>
        </w:tc>
      </w:tr>
    </w:tbl>
    <w:p w:rsidR="004B3968" w:rsidRPr="009526EC" w:rsidRDefault="004B3968" w:rsidP="004B3968">
      <w:pPr>
        <w:spacing w:line="360" w:lineRule="auto"/>
      </w:pP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9210"/>
      </w:tblGrid>
      <w:tr w:rsidR="004B3968" w:rsidRPr="009526EC" w:rsidTr="003B11AE">
        <w:trPr>
          <w:trHeight w:val="729"/>
        </w:trPr>
        <w:tc>
          <w:tcPr>
            <w:tcW w:w="9210" w:type="dxa"/>
            <w:shd w:val="clear" w:color="auto" w:fill="E6EED5"/>
          </w:tcPr>
          <w:p w:rsidR="004B3968" w:rsidRPr="00310A46" w:rsidRDefault="004B3968" w:rsidP="003B11AE">
            <w:pPr>
              <w:spacing w:after="0" w:line="288" w:lineRule="auto"/>
              <w:jc w:val="center"/>
              <w:rPr>
                <w:b/>
                <w:bCs/>
                <w:lang w:eastAsia="tr-TR"/>
              </w:rPr>
            </w:pPr>
          </w:p>
          <w:p w:rsidR="004B3968" w:rsidRPr="00310A46" w:rsidRDefault="004B3968" w:rsidP="003B11AE">
            <w:pPr>
              <w:spacing w:after="0" w:line="288" w:lineRule="auto"/>
              <w:jc w:val="center"/>
              <w:rPr>
                <w:b/>
                <w:bCs/>
                <w:lang w:eastAsia="tr-TR"/>
              </w:rPr>
            </w:pPr>
            <w:r w:rsidRPr="00310A46">
              <w:rPr>
                <w:b/>
                <w:bCs/>
                <w:lang w:eastAsia="tr-TR"/>
              </w:rPr>
              <w:t>3.2. VİZYON:</w:t>
            </w:r>
          </w:p>
        </w:tc>
      </w:tr>
      <w:tr w:rsidR="004B3968" w:rsidRPr="009526EC" w:rsidTr="003B11AE">
        <w:trPr>
          <w:trHeight w:val="1004"/>
        </w:trPr>
        <w:tc>
          <w:tcPr>
            <w:tcW w:w="9210" w:type="dxa"/>
            <w:shd w:val="clear" w:color="auto" w:fill="CDDDAC"/>
          </w:tcPr>
          <w:p w:rsidR="004B3968" w:rsidRPr="00310A46" w:rsidRDefault="004B3968" w:rsidP="003B11AE">
            <w:pPr>
              <w:spacing w:after="0" w:line="240" w:lineRule="auto"/>
              <w:rPr>
                <w:b/>
                <w:bCs/>
                <w:sz w:val="20"/>
                <w:szCs w:val="20"/>
                <w:lang w:eastAsia="tr-TR"/>
              </w:rPr>
            </w:pPr>
          </w:p>
          <w:p w:rsidR="004B3968" w:rsidRPr="00310A46" w:rsidRDefault="004B3968" w:rsidP="003B11AE">
            <w:pPr>
              <w:spacing w:after="0" w:line="240" w:lineRule="auto"/>
              <w:rPr>
                <w:b/>
                <w:bCs/>
                <w:sz w:val="20"/>
                <w:szCs w:val="20"/>
                <w:lang w:eastAsia="tr-TR"/>
              </w:rPr>
            </w:pPr>
            <w:proofErr w:type="gramStart"/>
            <w:r w:rsidRPr="00310A46">
              <w:rPr>
                <w:b/>
                <w:bCs/>
                <w:sz w:val="20"/>
                <w:szCs w:val="20"/>
                <w:lang w:eastAsia="tr-TR"/>
              </w:rPr>
              <w:t xml:space="preserve">Milli, manevi ve kültürel değerlerine bağlı, ülkesine ve insanlığa faydalı, kişilikli ve güzel ahlaklı, kültürel ve ulusal değerleri özümsemiş, temel dinsel kaynakları tanıyıp kullanabilen, sağlıklı bir din anlayışına sahip olan ve bu alanda topluma örnek, önder ve öğretici olmaya hazır, vatandaşlık hak ve ödevlerinin bilincinde, aklın ve bilimin ışığında, eleştirel, analitik ve özgün düşünebilen, Atatürk ilke ve devrimlerine bağlı, ülkesinin ve güzel bir dünyanın inşasına katkı koymaya gönüllü, yükseköğrenime hazır ve akademik kariyer hedefleyen bireyler yetiştirmektir. </w:t>
            </w:r>
            <w:proofErr w:type="gramEnd"/>
          </w:p>
          <w:p w:rsidR="004B3968" w:rsidRPr="00310A46" w:rsidRDefault="004B3968" w:rsidP="003B11AE">
            <w:pPr>
              <w:spacing w:after="0" w:line="240" w:lineRule="auto"/>
              <w:rPr>
                <w:b/>
                <w:bCs/>
                <w:sz w:val="20"/>
                <w:szCs w:val="20"/>
                <w:lang w:eastAsia="tr-TR"/>
              </w:rPr>
            </w:pPr>
            <w:proofErr w:type="gramStart"/>
            <w:r w:rsidRPr="00310A46">
              <w:rPr>
                <w:b/>
                <w:bCs/>
                <w:sz w:val="20"/>
                <w:szCs w:val="20"/>
                <w:lang w:eastAsia="tr-TR"/>
              </w:rPr>
              <w:t>Bu doğrultuda eğitim öğretim faaliyetlerine uygun bir ortamın hazırlandığı, gerekli bilimsel ve teknolojik alt yapıyla donanmış, kamu ve insan kaynaklarını etkili kullanabilen, veli okul iletişiminin daha içten ve sağlıklı duruma geldiği, yükseköğretim kurumlarıyla işbirliği içinde olan, ölçülebilir verilerle kendine sürekli sınayan ve yenileyen, örnek, öncü ve özel bir eğitim kurumu yaratmaktır.</w:t>
            </w:r>
            <w:proofErr w:type="gramEnd"/>
          </w:p>
          <w:p w:rsidR="004B3968" w:rsidRPr="00310A46" w:rsidRDefault="004B3968" w:rsidP="003B11AE">
            <w:pPr>
              <w:spacing w:after="0" w:line="288" w:lineRule="auto"/>
              <w:jc w:val="center"/>
              <w:rPr>
                <w:b/>
                <w:bCs/>
                <w:color w:val="FFFFFF"/>
                <w:lang w:eastAsia="tr-TR"/>
              </w:rPr>
            </w:pPr>
          </w:p>
        </w:tc>
      </w:tr>
    </w:tbl>
    <w:p w:rsidR="004B3968" w:rsidRPr="009526EC" w:rsidRDefault="004B3968" w:rsidP="004B3968">
      <w:pPr>
        <w:spacing w:line="360" w:lineRule="auto"/>
      </w:pP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9210"/>
      </w:tblGrid>
      <w:tr w:rsidR="004B3968" w:rsidRPr="009526EC" w:rsidTr="003B11AE">
        <w:trPr>
          <w:trHeight w:val="746"/>
        </w:trPr>
        <w:tc>
          <w:tcPr>
            <w:tcW w:w="9210" w:type="dxa"/>
            <w:shd w:val="clear" w:color="auto" w:fill="E6EED5"/>
          </w:tcPr>
          <w:p w:rsidR="004B3968" w:rsidRPr="00310A46" w:rsidRDefault="004B3968" w:rsidP="003B11AE">
            <w:pPr>
              <w:spacing w:after="0" w:line="288" w:lineRule="auto"/>
              <w:jc w:val="center"/>
              <w:rPr>
                <w:b/>
                <w:bCs/>
                <w:lang w:eastAsia="tr-TR"/>
              </w:rPr>
            </w:pPr>
          </w:p>
          <w:p w:rsidR="004B3968" w:rsidRPr="00310A46" w:rsidRDefault="004B3968" w:rsidP="003B11AE">
            <w:pPr>
              <w:spacing w:after="0" w:line="288" w:lineRule="auto"/>
              <w:jc w:val="center"/>
              <w:rPr>
                <w:b/>
                <w:bCs/>
                <w:lang w:eastAsia="tr-TR"/>
              </w:rPr>
            </w:pPr>
            <w:r w:rsidRPr="00310A46">
              <w:rPr>
                <w:b/>
                <w:bCs/>
                <w:lang w:eastAsia="tr-TR"/>
              </w:rPr>
              <w:t>3.3. TEMEL DEĞERLER VE İLKELER</w:t>
            </w:r>
          </w:p>
        </w:tc>
      </w:tr>
      <w:tr w:rsidR="004B3968" w:rsidRPr="009526EC" w:rsidTr="003B11AE">
        <w:trPr>
          <w:trHeight w:val="1004"/>
        </w:trPr>
        <w:tc>
          <w:tcPr>
            <w:tcW w:w="9210" w:type="dxa"/>
            <w:shd w:val="clear" w:color="auto" w:fill="CDDDAC"/>
          </w:tcPr>
          <w:p w:rsidR="004B3968" w:rsidRPr="00310A46" w:rsidRDefault="004B3968" w:rsidP="003B11AE">
            <w:pPr>
              <w:spacing w:after="0" w:line="288" w:lineRule="auto"/>
              <w:jc w:val="center"/>
              <w:rPr>
                <w:b/>
                <w:bCs/>
                <w:color w:val="000000"/>
                <w:lang w:eastAsia="tr-TR"/>
              </w:rPr>
            </w:pPr>
          </w:p>
          <w:p w:rsidR="004B3968" w:rsidRPr="00310A46" w:rsidRDefault="004B3968" w:rsidP="003B11AE">
            <w:pPr>
              <w:spacing w:after="0" w:line="288" w:lineRule="auto"/>
              <w:jc w:val="center"/>
              <w:rPr>
                <w:b/>
                <w:bCs/>
                <w:color w:val="000000"/>
                <w:lang w:eastAsia="tr-TR"/>
              </w:rPr>
            </w:pPr>
            <w:r w:rsidRPr="00310A46">
              <w:rPr>
                <w:b/>
                <w:bCs/>
                <w:color w:val="000000"/>
                <w:lang w:eastAsia="tr-TR"/>
              </w:rPr>
              <w:t>Tarafsızlık</w:t>
            </w:r>
          </w:p>
          <w:p w:rsidR="004B3968" w:rsidRPr="00310A46" w:rsidRDefault="004B3968" w:rsidP="003B11AE">
            <w:pPr>
              <w:spacing w:after="0" w:line="288" w:lineRule="auto"/>
              <w:jc w:val="center"/>
              <w:rPr>
                <w:b/>
                <w:bCs/>
                <w:color w:val="000000"/>
                <w:lang w:eastAsia="tr-TR"/>
              </w:rPr>
            </w:pPr>
            <w:r w:rsidRPr="00310A46">
              <w:rPr>
                <w:b/>
                <w:bCs/>
                <w:color w:val="000000"/>
                <w:lang w:eastAsia="tr-TR"/>
              </w:rPr>
              <w:t>Saygınlık</w:t>
            </w:r>
          </w:p>
          <w:p w:rsidR="004B3968" w:rsidRPr="00310A46" w:rsidRDefault="004B3968" w:rsidP="003B11AE">
            <w:pPr>
              <w:spacing w:after="0" w:line="288" w:lineRule="auto"/>
              <w:jc w:val="center"/>
              <w:rPr>
                <w:b/>
                <w:bCs/>
                <w:color w:val="000000"/>
                <w:lang w:eastAsia="tr-TR"/>
              </w:rPr>
            </w:pPr>
            <w:r w:rsidRPr="00310A46">
              <w:rPr>
                <w:b/>
                <w:bCs/>
                <w:color w:val="000000"/>
                <w:lang w:eastAsia="tr-TR"/>
              </w:rPr>
              <w:t>Güvenilirlik</w:t>
            </w:r>
          </w:p>
          <w:p w:rsidR="004B3968" w:rsidRPr="00310A46" w:rsidRDefault="004B3968" w:rsidP="003B11AE">
            <w:pPr>
              <w:spacing w:after="0" w:line="288" w:lineRule="auto"/>
              <w:jc w:val="center"/>
              <w:rPr>
                <w:b/>
                <w:bCs/>
                <w:color w:val="000000"/>
                <w:lang w:eastAsia="tr-TR"/>
              </w:rPr>
            </w:pPr>
            <w:r w:rsidRPr="00310A46">
              <w:rPr>
                <w:b/>
                <w:bCs/>
                <w:color w:val="000000"/>
                <w:lang w:eastAsia="tr-TR"/>
              </w:rPr>
              <w:t>Öncülük</w:t>
            </w:r>
          </w:p>
          <w:p w:rsidR="004B3968" w:rsidRPr="00310A46" w:rsidRDefault="004B3968" w:rsidP="003B11AE">
            <w:pPr>
              <w:spacing w:after="0" w:line="288" w:lineRule="auto"/>
              <w:jc w:val="center"/>
              <w:rPr>
                <w:b/>
                <w:bCs/>
                <w:color w:val="000000"/>
                <w:lang w:eastAsia="tr-TR"/>
              </w:rPr>
            </w:pPr>
            <w:r w:rsidRPr="00310A46">
              <w:rPr>
                <w:b/>
                <w:bCs/>
                <w:color w:val="000000"/>
                <w:lang w:eastAsia="tr-TR"/>
              </w:rPr>
              <w:t>Yönlendiricilik</w:t>
            </w:r>
          </w:p>
          <w:p w:rsidR="004B3968" w:rsidRPr="00310A46" w:rsidRDefault="004B3968" w:rsidP="003B11AE">
            <w:pPr>
              <w:spacing w:after="0" w:line="288" w:lineRule="auto"/>
              <w:jc w:val="center"/>
              <w:rPr>
                <w:b/>
                <w:bCs/>
                <w:color w:val="000000"/>
                <w:lang w:eastAsia="tr-TR"/>
              </w:rPr>
            </w:pPr>
            <w:r w:rsidRPr="00310A46">
              <w:rPr>
                <w:b/>
                <w:bCs/>
                <w:color w:val="000000"/>
                <w:lang w:eastAsia="tr-TR"/>
              </w:rPr>
              <w:t>Yaratıcılık ve Yenilikçilik</w:t>
            </w:r>
          </w:p>
          <w:p w:rsidR="004B3968" w:rsidRPr="00310A46" w:rsidRDefault="004B3968" w:rsidP="003B11AE">
            <w:pPr>
              <w:spacing w:after="0" w:line="288" w:lineRule="auto"/>
              <w:jc w:val="center"/>
              <w:rPr>
                <w:b/>
                <w:bCs/>
                <w:color w:val="000000"/>
                <w:lang w:eastAsia="tr-TR"/>
              </w:rPr>
            </w:pPr>
            <w:r w:rsidRPr="00310A46">
              <w:rPr>
                <w:b/>
                <w:bCs/>
                <w:color w:val="000000"/>
                <w:lang w:eastAsia="tr-TR"/>
              </w:rPr>
              <w:t>Şeffaflık</w:t>
            </w:r>
          </w:p>
          <w:p w:rsidR="004B3968" w:rsidRPr="00310A46" w:rsidRDefault="004B3968" w:rsidP="003B11AE">
            <w:pPr>
              <w:spacing w:after="0" w:line="288" w:lineRule="auto"/>
              <w:jc w:val="center"/>
              <w:rPr>
                <w:b/>
                <w:bCs/>
                <w:color w:val="000000"/>
                <w:lang w:eastAsia="tr-TR"/>
              </w:rPr>
            </w:pPr>
            <w:r w:rsidRPr="00310A46">
              <w:rPr>
                <w:b/>
                <w:bCs/>
                <w:color w:val="000000"/>
                <w:lang w:eastAsia="tr-TR"/>
              </w:rPr>
              <w:t>Duyarlılık</w:t>
            </w:r>
          </w:p>
          <w:p w:rsidR="004B3968" w:rsidRPr="00310A46" w:rsidRDefault="004B3968" w:rsidP="003B11AE">
            <w:pPr>
              <w:spacing w:after="0" w:line="288" w:lineRule="auto"/>
              <w:jc w:val="center"/>
              <w:rPr>
                <w:b/>
                <w:bCs/>
                <w:color w:val="000000"/>
                <w:lang w:eastAsia="tr-TR"/>
              </w:rPr>
            </w:pPr>
            <w:r w:rsidRPr="00310A46">
              <w:rPr>
                <w:b/>
                <w:bCs/>
                <w:color w:val="000000"/>
                <w:lang w:eastAsia="tr-TR"/>
              </w:rPr>
              <w:t>Katılımcılık</w:t>
            </w:r>
          </w:p>
          <w:p w:rsidR="004B3968" w:rsidRPr="00310A46" w:rsidRDefault="004B3968" w:rsidP="003B11AE">
            <w:pPr>
              <w:spacing w:after="0" w:line="288" w:lineRule="auto"/>
              <w:jc w:val="center"/>
              <w:rPr>
                <w:b/>
                <w:bCs/>
                <w:color w:val="000000"/>
                <w:lang w:eastAsia="tr-TR"/>
              </w:rPr>
            </w:pPr>
            <w:r w:rsidRPr="00310A46">
              <w:rPr>
                <w:b/>
                <w:bCs/>
                <w:color w:val="000000"/>
                <w:lang w:eastAsia="tr-TR"/>
              </w:rPr>
              <w:t>Sürekli gelişim</w:t>
            </w:r>
          </w:p>
          <w:p w:rsidR="004B3968" w:rsidRPr="00310A46" w:rsidRDefault="004B3968" w:rsidP="003B11AE">
            <w:pPr>
              <w:spacing w:after="0" w:line="288" w:lineRule="auto"/>
              <w:jc w:val="center"/>
              <w:rPr>
                <w:b/>
                <w:bCs/>
                <w:color w:val="000000"/>
                <w:lang w:eastAsia="tr-TR"/>
              </w:rPr>
            </w:pPr>
            <w:r w:rsidRPr="00310A46">
              <w:rPr>
                <w:b/>
                <w:bCs/>
                <w:color w:val="000000"/>
                <w:lang w:eastAsia="tr-TR"/>
              </w:rPr>
              <w:t>Etik değerlere bağlılık</w:t>
            </w:r>
          </w:p>
          <w:p w:rsidR="004B3968" w:rsidRPr="00310A46" w:rsidRDefault="004B3968" w:rsidP="003B11AE">
            <w:pPr>
              <w:spacing w:after="0" w:line="288" w:lineRule="auto"/>
              <w:jc w:val="center"/>
              <w:rPr>
                <w:b/>
                <w:bCs/>
                <w:color w:val="FFFFFF"/>
                <w:lang w:eastAsia="tr-TR"/>
              </w:rPr>
            </w:pPr>
          </w:p>
        </w:tc>
      </w:tr>
    </w:tbl>
    <w:p w:rsidR="00B00871" w:rsidRDefault="00B00871">
      <w:bookmarkStart w:id="0" w:name="_GoBack"/>
      <w:bookmarkEnd w:id="0"/>
    </w:p>
    <w:sectPr w:rsidR="00B008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968"/>
    <w:rsid w:val="004B3968"/>
    <w:rsid w:val="00B008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968"/>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968"/>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1460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2023-01-25T16:08:00Z</dcterms:created>
  <dcterms:modified xsi:type="dcterms:W3CDTF">2023-01-25T16:09:00Z</dcterms:modified>
</cp:coreProperties>
</file>